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3FC3" w14:textId="77777777" w:rsidR="00E773B0" w:rsidRPr="00E773B0" w:rsidRDefault="00E773B0" w:rsidP="003B1C85">
      <w:pPr>
        <w:jc w:val="right"/>
        <w:rPr>
          <w:rFonts w:cstheme="minorHAnsi"/>
          <w:sz w:val="24"/>
          <w:szCs w:val="24"/>
          <w:lang w:val="es-ES"/>
        </w:rPr>
      </w:pPr>
      <w:r w:rsidRPr="00E773B0">
        <w:rPr>
          <w:rFonts w:cstheme="minorHAnsi"/>
          <w:sz w:val="24"/>
          <w:szCs w:val="24"/>
          <w:lang w:val="es-ES"/>
        </w:rPr>
        <w:t>CD RES. 03 (95-R21)</w:t>
      </w:r>
    </w:p>
    <w:p w14:paraId="1BC6CE32" w14:textId="77777777" w:rsidR="00E773B0" w:rsidRPr="00E773B0" w:rsidRDefault="00E773B0" w:rsidP="003B1C85">
      <w:pPr>
        <w:pStyle w:val="Ttulo"/>
        <w:spacing w:after="160" w:line="259" w:lineRule="auto"/>
        <w:ind w:left="-567" w:right="-284"/>
        <w:rPr>
          <w:rFonts w:asciiTheme="minorHAnsi" w:hAnsiTheme="minorHAnsi" w:cstheme="minorHAnsi"/>
          <w:b/>
          <w:bCs/>
          <w:sz w:val="24"/>
          <w:szCs w:val="24"/>
          <w:lang w:eastAsia="es-ES"/>
        </w:rPr>
      </w:pPr>
      <w:r w:rsidRPr="00E773B0">
        <w:rPr>
          <w:rFonts w:asciiTheme="minorHAnsi" w:hAnsiTheme="minorHAnsi" w:cstheme="minorHAnsi"/>
          <w:b/>
          <w:bCs/>
          <w:sz w:val="24"/>
          <w:szCs w:val="24"/>
          <w:lang w:eastAsia="es-ES"/>
        </w:rPr>
        <w:t xml:space="preserve">ACUERDOS SUSCRITOS POR LA DIRECCIÓN GENERAL DEL </w:t>
      </w:r>
    </w:p>
    <w:p w14:paraId="34E10A0A" w14:textId="77777777" w:rsidR="00E773B0" w:rsidRPr="00E773B0" w:rsidRDefault="00E773B0" w:rsidP="003B1C85">
      <w:pPr>
        <w:pStyle w:val="Ttulo"/>
        <w:spacing w:after="160" w:line="259" w:lineRule="auto"/>
        <w:ind w:left="-567" w:right="-284"/>
        <w:rPr>
          <w:rFonts w:asciiTheme="minorHAnsi" w:hAnsiTheme="minorHAnsi" w:cstheme="minorHAnsi"/>
          <w:b/>
          <w:bCs/>
          <w:sz w:val="24"/>
          <w:szCs w:val="24"/>
          <w:lang w:eastAsia="es-ES"/>
        </w:rPr>
      </w:pPr>
      <w:r w:rsidRPr="00E773B0">
        <w:rPr>
          <w:rFonts w:asciiTheme="minorHAnsi" w:hAnsiTheme="minorHAnsi" w:cstheme="minorHAnsi"/>
          <w:b/>
          <w:bCs/>
          <w:sz w:val="24"/>
          <w:szCs w:val="24"/>
          <w:lang w:eastAsia="es-ES"/>
        </w:rPr>
        <w:t>INSTITUTO INTERAMERICANO DEL NIÑO, LA NIÑA Y ADOLESCENTES</w:t>
      </w:r>
    </w:p>
    <w:p w14:paraId="384AEC1D" w14:textId="77777777" w:rsidR="00E773B0" w:rsidRPr="00E773B0" w:rsidRDefault="00E773B0" w:rsidP="003B1C85">
      <w:pPr>
        <w:pStyle w:val="Ttulo"/>
        <w:spacing w:after="160" w:line="259" w:lineRule="auto"/>
        <w:ind w:left="-567" w:right="-284"/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</w:pPr>
    </w:p>
    <w:p w14:paraId="2D50DD24" w14:textId="77777777" w:rsidR="00E773B0" w:rsidRPr="00E773B0" w:rsidRDefault="00E773B0" w:rsidP="003B1C85">
      <w:pPr>
        <w:ind w:left="-284" w:right="-516"/>
        <w:jc w:val="center"/>
        <w:rPr>
          <w:rFonts w:cstheme="minorHAnsi"/>
          <w:sz w:val="24"/>
          <w:szCs w:val="24"/>
          <w:lang w:val="es-ES"/>
        </w:rPr>
      </w:pPr>
      <w:r w:rsidRPr="00E773B0">
        <w:rPr>
          <w:rFonts w:cstheme="minorHAnsi"/>
          <w:sz w:val="24"/>
          <w:szCs w:val="24"/>
          <w:lang w:val="es-ES"/>
        </w:rPr>
        <w:t>(Presentado por las Delegaciones de: Bolivia, Guyana y Paraguay)</w:t>
      </w:r>
    </w:p>
    <w:p w14:paraId="1240884B" w14:textId="77777777" w:rsidR="00E773B0" w:rsidRPr="00E773B0" w:rsidRDefault="00E773B0" w:rsidP="003B1C85">
      <w:pPr>
        <w:ind w:left="-284" w:right="-516"/>
        <w:jc w:val="center"/>
        <w:rPr>
          <w:rFonts w:cstheme="minorHAnsi"/>
          <w:sz w:val="24"/>
          <w:szCs w:val="24"/>
          <w:lang w:val="es-ES"/>
        </w:rPr>
      </w:pPr>
    </w:p>
    <w:p w14:paraId="50B97365" w14:textId="77777777" w:rsidR="00E773B0" w:rsidRPr="00E773B0" w:rsidRDefault="00E773B0" w:rsidP="003B1C85">
      <w:pPr>
        <w:ind w:left="-567" w:right="-284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773B0">
        <w:rPr>
          <w:rFonts w:eastAsia="Times New Roman" w:cstheme="minorHAnsi"/>
          <w:b/>
          <w:sz w:val="24"/>
          <w:szCs w:val="24"/>
          <w:lang w:val="es-ES" w:eastAsia="es-ES"/>
        </w:rPr>
        <w:t xml:space="preserve">EL CONSEJO DIRECTIVO,  </w:t>
      </w:r>
    </w:p>
    <w:p w14:paraId="27C92425" w14:textId="77777777" w:rsidR="007E4F88" w:rsidRDefault="007E4F88" w:rsidP="003B1C85">
      <w:pPr>
        <w:ind w:left="-567" w:right="-284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14:paraId="2B1D744C" w14:textId="68EAF7F3" w:rsidR="007E4F88" w:rsidRDefault="007E4F88" w:rsidP="003B1C85">
      <w:pPr>
        <w:ind w:left="-567" w:right="-284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sz w:val="24"/>
          <w:szCs w:val="24"/>
          <w:lang w:val="es-ES" w:eastAsia="es-ES"/>
        </w:rPr>
        <w:t>CONSIDERANDO:</w:t>
      </w:r>
    </w:p>
    <w:p w14:paraId="2C15601F" w14:textId="62B9972F" w:rsidR="007E4F88" w:rsidRDefault="007E4F88" w:rsidP="003B1C85">
      <w:pPr>
        <w:ind w:left="-567" w:right="-284"/>
        <w:jc w:val="both"/>
        <w:rPr>
          <w:lang w:val="es-UY"/>
        </w:rPr>
      </w:pPr>
      <w:r w:rsidRPr="005C637E">
        <w:rPr>
          <w:rFonts w:eastAsia="Times New Roman" w:cstheme="minorHAnsi"/>
          <w:bCs/>
          <w:sz w:val="24"/>
          <w:szCs w:val="24"/>
          <w:lang w:val="es-ES" w:eastAsia="es-ES"/>
        </w:rPr>
        <w:t>Que el artículo 9</w:t>
      </w:r>
      <w:r w:rsidR="00CA07DF">
        <w:rPr>
          <w:rFonts w:eastAsia="Times New Roman" w:cstheme="minorHAnsi"/>
          <w:bCs/>
          <w:sz w:val="24"/>
          <w:szCs w:val="24"/>
          <w:lang w:val="es-ES" w:eastAsia="es-ES"/>
        </w:rPr>
        <w:t xml:space="preserve"> d. </w:t>
      </w:r>
      <w:r w:rsidRPr="005C637E">
        <w:rPr>
          <w:rFonts w:eastAsia="Times New Roman" w:cstheme="minorHAnsi"/>
          <w:bCs/>
          <w:sz w:val="24"/>
          <w:szCs w:val="24"/>
          <w:lang w:val="es-ES" w:eastAsia="es-ES"/>
        </w:rPr>
        <w:t xml:space="preserve">del Estatuto del IIN faculta al Consejo Directivo </w:t>
      </w:r>
      <w:r w:rsidRPr="005C637E">
        <w:rPr>
          <w:rFonts w:cstheme="minorHAnsi"/>
          <w:bCs/>
          <w:sz w:val="24"/>
          <w:szCs w:val="24"/>
          <w:lang w:val="es-UY" w:eastAsia="es-ES"/>
        </w:rPr>
        <w:t>para “</w:t>
      </w:r>
      <w:r w:rsidRPr="005C637E">
        <w:rPr>
          <w:bCs/>
          <w:sz w:val="23"/>
          <w:lang w:val="es-UY"/>
        </w:rPr>
        <w:t>Aprobar</w:t>
      </w:r>
      <w:r w:rsidRPr="005C637E">
        <w:rPr>
          <w:bCs/>
          <w:spacing w:val="28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todos</w:t>
      </w:r>
      <w:r w:rsidRPr="005C637E">
        <w:rPr>
          <w:bCs/>
          <w:spacing w:val="85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los</w:t>
      </w:r>
      <w:r w:rsidRPr="005C637E">
        <w:rPr>
          <w:bCs/>
          <w:spacing w:val="85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convenios</w:t>
      </w:r>
      <w:r w:rsidRPr="005C637E">
        <w:rPr>
          <w:bCs/>
          <w:spacing w:val="84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y</w:t>
      </w:r>
      <w:r w:rsidRPr="005C637E">
        <w:rPr>
          <w:bCs/>
          <w:spacing w:val="85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acuerdos</w:t>
      </w:r>
      <w:r w:rsidRPr="005C637E">
        <w:rPr>
          <w:bCs/>
          <w:spacing w:val="85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que</w:t>
      </w:r>
      <w:r w:rsidRPr="005C637E">
        <w:rPr>
          <w:bCs/>
          <w:spacing w:val="85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celebre</w:t>
      </w:r>
      <w:r w:rsidRPr="005C637E">
        <w:rPr>
          <w:bCs/>
          <w:spacing w:val="84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el</w:t>
      </w:r>
      <w:r w:rsidRPr="005C637E">
        <w:rPr>
          <w:bCs/>
          <w:spacing w:val="84"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>Instituto</w:t>
      </w:r>
      <w:r>
        <w:rPr>
          <w:bCs/>
          <w:sz w:val="23"/>
          <w:lang w:val="es-UY"/>
        </w:rPr>
        <w:t xml:space="preserve"> </w:t>
      </w:r>
      <w:r w:rsidRPr="005C637E">
        <w:rPr>
          <w:bCs/>
          <w:sz w:val="23"/>
          <w:lang w:val="es-UY"/>
        </w:rPr>
        <w:t xml:space="preserve">con </w:t>
      </w:r>
      <w:r w:rsidRPr="005C637E">
        <w:rPr>
          <w:bCs/>
          <w:lang w:val="es-UY"/>
        </w:rPr>
        <w:t>organizacio</w:t>
      </w:r>
      <w:r w:rsidRPr="00290767">
        <w:rPr>
          <w:lang w:val="es-UY"/>
        </w:rPr>
        <w:t>nes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internacionales,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gubernamentales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o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no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gubernamentales,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sin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 xml:space="preserve">perjuicio de la facultad del </w:t>
      </w:r>
      <w:proofErr w:type="gramStart"/>
      <w:r w:rsidRPr="00290767">
        <w:rPr>
          <w:lang w:val="es-UY"/>
        </w:rPr>
        <w:t>Director General</w:t>
      </w:r>
      <w:proofErr w:type="gramEnd"/>
      <w:r w:rsidRPr="00290767">
        <w:rPr>
          <w:lang w:val="es-UY"/>
        </w:rPr>
        <w:t xml:space="preserve"> de suscribir dichos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acuerdos y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convenios</w:t>
      </w:r>
      <w:r w:rsidRPr="00290767">
        <w:rPr>
          <w:spacing w:val="1"/>
          <w:lang w:val="es-UY"/>
        </w:rPr>
        <w:t xml:space="preserve"> </w:t>
      </w:r>
      <w:r w:rsidRPr="00290767">
        <w:rPr>
          <w:u w:val="single" w:color="363639"/>
          <w:lang w:val="es-UY"/>
        </w:rPr>
        <w:t>ad</w:t>
      </w:r>
      <w:r>
        <w:rPr>
          <w:u w:val="single" w:color="363639"/>
          <w:lang w:val="es-UY"/>
        </w:rPr>
        <w:t xml:space="preserve"> </w:t>
      </w:r>
      <w:r w:rsidRPr="00290767">
        <w:rPr>
          <w:u w:val="single" w:color="363639"/>
          <w:lang w:val="es-UY"/>
        </w:rPr>
        <w:t>referéndum</w:t>
      </w:r>
      <w:r w:rsidRPr="00290767">
        <w:rPr>
          <w:spacing w:val="1"/>
          <w:u w:val="single" w:color="363639"/>
          <w:lang w:val="es-UY"/>
        </w:rPr>
        <w:t xml:space="preserve"> </w:t>
      </w:r>
      <w:r w:rsidRPr="00290767">
        <w:rPr>
          <w:lang w:val="es-UY"/>
        </w:rPr>
        <w:t>del</w:t>
      </w:r>
      <w:r w:rsidRPr="00290767">
        <w:rPr>
          <w:spacing w:val="1"/>
          <w:lang w:val="es-UY"/>
        </w:rPr>
        <w:t xml:space="preserve"> </w:t>
      </w:r>
      <w:r w:rsidRPr="00290767">
        <w:rPr>
          <w:lang w:val="es-UY"/>
        </w:rPr>
        <w:t>propio</w:t>
      </w:r>
      <w:r w:rsidRPr="00290767">
        <w:rPr>
          <w:spacing w:val="2"/>
          <w:lang w:val="es-UY"/>
        </w:rPr>
        <w:t xml:space="preserve"> </w:t>
      </w:r>
      <w:r w:rsidRPr="00290767">
        <w:rPr>
          <w:lang w:val="es-UY"/>
        </w:rPr>
        <w:t>Consejo</w:t>
      </w:r>
      <w:r w:rsidRPr="00290767">
        <w:rPr>
          <w:spacing w:val="2"/>
          <w:lang w:val="es-UY"/>
        </w:rPr>
        <w:t xml:space="preserve"> </w:t>
      </w:r>
      <w:r w:rsidRPr="00290767">
        <w:rPr>
          <w:lang w:val="es-UY"/>
        </w:rPr>
        <w:t>Directivo</w:t>
      </w:r>
      <w:r>
        <w:rPr>
          <w:lang w:val="es-UY"/>
        </w:rPr>
        <w:t>”;</w:t>
      </w:r>
    </w:p>
    <w:p w14:paraId="4B154E8B" w14:textId="61393696" w:rsidR="007E4F88" w:rsidRPr="00C80E9C" w:rsidRDefault="007E4F88" w:rsidP="003B1C85">
      <w:pPr>
        <w:ind w:left="-567" w:right="-284"/>
        <w:jc w:val="both"/>
        <w:rPr>
          <w:lang w:val="es-UY"/>
        </w:rPr>
      </w:pPr>
      <w:r>
        <w:rPr>
          <w:lang w:val="es-UY"/>
        </w:rPr>
        <w:t xml:space="preserve">Que el artículo 12.2 del reglamento faculta al </w:t>
      </w:r>
      <w:r w:rsidR="00CA07DF">
        <w:rPr>
          <w:lang w:val="es-UY"/>
        </w:rPr>
        <w:t>Consejo</w:t>
      </w:r>
      <w:r>
        <w:rPr>
          <w:lang w:val="es-UY"/>
        </w:rPr>
        <w:t xml:space="preserve"> Directivo a “</w:t>
      </w:r>
      <w:r w:rsidRPr="00C80E9C">
        <w:rPr>
          <w:lang w:val="es-UY"/>
        </w:rPr>
        <w:t>crear las Comisiones y Grupos de Trabajo que estime</w:t>
      </w:r>
      <w:r w:rsidRPr="00C80E9C">
        <w:rPr>
          <w:spacing w:val="1"/>
          <w:lang w:val="es-UY"/>
        </w:rPr>
        <w:t xml:space="preserve"> </w:t>
      </w:r>
      <w:r w:rsidRPr="00C80E9C">
        <w:rPr>
          <w:lang w:val="es-UY"/>
        </w:rPr>
        <w:t>necesario, asignar los diferentes asuntos del temario entre ellos, coordinar sus trabajos, examinar su</w:t>
      </w:r>
      <w:r w:rsidRPr="00C80E9C">
        <w:rPr>
          <w:spacing w:val="1"/>
          <w:lang w:val="es-UY"/>
        </w:rPr>
        <w:t xml:space="preserve"> </w:t>
      </w:r>
      <w:r w:rsidRPr="00C80E9C">
        <w:rPr>
          <w:lang w:val="es-UY"/>
        </w:rPr>
        <w:t>marcha, y formular las recomendaciones pertinentes sobre su desempeño</w:t>
      </w:r>
      <w:r w:rsidR="00CA07DF">
        <w:rPr>
          <w:lang w:val="es-UY"/>
        </w:rPr>
        <w:t xml:space="preserve"> </w:t>
      </w:r>
      <w:proofErr w:type="gramStart"/>
      <w:r w:rsidR="00CA07DF">
        <w:rPr>
          <w:lang w:val="es-UY"/>
        </w:rPr>
        <w:t>(</w:t>
      </w:r>
      <w:r>
        <w:rPr>
          <w:lang w:val="es-UY"/>
        </w:rPr>
        <w:t>….</w:t>
      </w:r>
      <w:proofErr w:type="gramEnd"/>
      <w:r w:rsidR="00CA07DF">
        <w:rPr>
          <w:lang w:val="es-UY"/>
        </w:rPr>
        <w:t>)</w:t>
      </w:r>
      <w:r>
        <w:rPr>
          <w:lang w:val="es-UY"/>
        </w:rPr>
        <w:t>”</w:t>
      </w:r>
      <w:r w:rsidR="00CA07DF">
        <w:rPr>
          <w:lang w:val="es-UY"/>
        </w:rPr>
        <w:t>;</w:t>
      </w:r>
    </w:p>
    <w:p w14:paraId="19B7077A" w14:textId="315E9769" w:rsidR="00E773B0" w:rsidRPr="00E773B0" w:rsidRDefault="007E4F88" w:rsidP="003B1C85">
      <w:pPr>
        <w:ind w:left="-567" w:right="-28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A53F02">
        <w:rPr>
          <w:rFonts w:eastAsia="Times New Roman" w:cstheme="minorHAnsi"/>
          <w:bCs/>
          <w:sz w:val="24"/>
          <w:szCs w:val="24"/>
          <w:lang w:val="es-ES" w:eastAsia="es-ES"/>
        </w:rPr>
        <w:t xml:space="preserve">Que </w:t>
      </w:r>
      <w:r w:rsidR="00B07ECD">
        <w:rPr>
          <w:rFonts w:eastAsia="Times New Roman" w:cstheme="minorHAnsi"/>
          <w:bCs/>
          <w:sz w:val="24"/>
          <w:szCs w:val="24"/>
          <w:lang w:val="es-ES" w:eastAsia="es-ES"/>
        </w:rPr>
        <w:t xml:space="preserve">el Grupo de Trabajo </w:t>
      </w:r>
      <w:r w:rsidRPr="00A53F02">
        <w:rPr>
          <w:rFonts w:eastAsia="Times New Roman" w:cstheme="minorHAnsi"/>
          <w:bCs/>
          <w:sz w:val="24"/>
          <w:szCs w:val="24"/>
          <w:lang w:val="es-ES" w:eastAsia="es-ES"/>
        </w:rPr>
        <w:t xml:space="preserve">para la revisión de acuerdos integrada por Bolivia, Guyana y Paraguay, ha revisado </w:t>
      </w:r>
      <w:r>
        <w:rPr>
          <w:rFonts w:eastAsia="Times New Roman" w:cstheme="minorHAnsi"/>
          <w:sz w:val="24"/>
          <w:szCs w:val="24"/>
          <w:lang w:val="es-ES" w:eastAsia="es-ES"/>
        </w:rPr>
        <w:t>l</w:t>
      </w:r>
      <w:r w:rsidR="00E773B0" w:rsidRPr="00E773B0">
        <w:rPr>
          <w:rFonts w:eastAsia="Times New Roman" w:cstheme="minorHAnsi"/>
          <w:sz w:val="24"/>
          <w:szCs w:val="24"/>
          <w:lang w:val="es-ES" w:eastAsia="es-ES"/>
        </w:rPr>
        <w:t>os acuerdos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Pr="00A53F02">
        <w:rPr>
          <w:rFonts w:eastAsia="Times New Roman" w:cstheme="minorHAnsi"/>
          <w:bCs/>
          <w:sz w:val="24"/>
          <w:szCs w:val="24"/>
          <w:lang w:val="es-ES" w:eastAsia="es-ES"/>
        </w:rPr>
        <w:t xml:space="preserve">suscritos por el Director General del IIN, </w:t>
      </w:r>
      <w:r w:rsidRPr="00A53F02">
        <w:rPr>
          <w:rFonts w:eastAsia="Times New Roman" w:cstheme="minorHAnsi"/>
          <w:bCs/>
          <w:iCs/>
          <w:sz w:val="24"/>
          <w:szCs w:val="24"/>
          <w:lang w:val="es-ES" w:eastAsia="es-ES"/>
        </w:rPr>
        <w:t>ad referéndum</w:t>
      </w:r>
      <w:r w:rsidRPr="00A53F02">
        <w:rPr>
          <w:rFonts w:eastAsia="Times New Roman" w:cstheme="minorHAnsi"/>
          <w:bCs/>
          <w:sz w:val="24"/>
          <w:szCs w:val="24"/>
          <w:lang w:val="es-ES" w:eastAsia="es-ES"/>
        </w:rPr>
        <w:t xml:space="preserve"> de este Consejo </w:t>
      </w:r>
      <w:proofErr w:type="gramStart"/>
      <w:r w:rsidRPr="00A53F02">
        <w:rPr>
          <w:rFonts w:eastAsia="Times New Roman" w:cstheme="minorHAnsi"/>
          <w:bCs/>
          <w:sz w:val="24"/>
          <w:szCs w:val="24"/>
          <w:lang w:val="es-ES" w:eastAsia="es-ES"/>
        </w:rPr>
        <w:t xml:space="preserve">Directivo, </w:t>
      </w:r>
      <w:r w:rsidR="00E773B0" w:rsidRPr="00E773B0">
        <w:rPr>
          <w:rFonts w:eastAsia="Times New Roman" w:cstheme="minorHAnsi"/>
          <w:sz w:val="24"/>
          <w:szCs w:val="24"/>
          <w:lang w:val="es-ES" w:eastAsia="es-ES"/>
        </w:rPr>
        <w:t xml:space="preserve"> cuyo</w:t>
      </w:r>
      <w:proofErr w:type="gramEnd"/>
      <w:r w:rsidR="00E773B0" w:rsidRPr="00E773B0">
        <w:rPr>
          <w:rFonts w:eastAsia="Times New Roman" w:cstheme="minorHAnsi"/>
          <w:sz w:val="24"/>
          <w:szCs w:val="24"/>
          <w:lang w:val="es-ES" w:eastAsia="es-ES"/>
        </w:rPr>
        <w:t xml:space="preserve"> detalle está contenido en los documentos: </w:t>
      </w:r>
      <w:r w:rsidR="00E773B0" w:rsidRPr="00E773B0">
        <w:rPr>
          <w:rFonts w:eastAsia="Times New Roman" w:cstheme="minorHAnsi"/>
          <w:sz w:val="24"/>
          <w:szCs w:val="24"/>
          <w:lang w:val="es-UY" w:eastAsia="es-ES"/>
        </w:rPr>
        <w:t>CD/doc. 9/21(IIN-ARIGATOU), CD/doc. 10/21(IIN-CARE), CD/doc. 11/21(IIN-CLADE) CD/doc. 12/21(IIN-MINEDU EC), CD/doc. 13/21(IIN-UNPanamá)</w:t>
      </w:r>
      <w:r w:rsidR="00E773B0" w:rsidRPr="00E773B0">
        <w:rPr>
          <w:rFonts w:eastAsia="Times New Roman" w:cstheme="minorHAnsi"/>
          <w:sz w:val="24"/>
          <w:szCs w:val="24"/>
          <w:lang w:val="es-ES" w:eastAsia="es-ES"/>
        </w:rPr>
        <w:t xml:space="preserve">, </w:t>
      </w:r>
      <w:r w:rsidR="00E773B0" w:rsidRPr="00E773B0">
        <w:rPr>
          <w:rFonts w:eastAsia="Times New Roman" w:cstheme="minorHAnsi"/>
          <w:sz w:val="24"/>
          <w:szCs w:val="24"/>
          <w:lang w:val="es-UY" w:eastAsia="es-ES"/>
        </w:rPr>
        <w:t>CD/doc. 14/21(IIN-UCSC), CD/doc. 15/21(IIN-INAU)</w:t>
      </w:r>
      <w:r>
        <w:rPr>
          <w:rFonts w:eastAsia="Times New Roman" w:cstheme="minorHAnsi"/>
          <w:sz w:val="24"/>
          <w:szCs w:val="24"/>
          <w:lang w:val="es-UY" w:eastAsia="es-ES"/>
        </w:rPr>
        <w:t xml:space="preserve">; </w:t>
      </w:r>
    </w:p>
    <w:p w14:paraId="7E5E7BB4" w14:textId="34C992E0" w:rsidR="00E773B0" w:rsidRPr="00E773B0" w:rsidRDefault="00E773B0" w:rsidP="003B1C85">
      <w:pPr>
        <w:autoSpaceDE w:val="0"/>
        <w:autoSpaceDN w:val="0"/>
        <w:adjustRightInd w:val="0"/>
        <w:ind w:left="-567" w:right="-284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E773B0">
        <w:rPr>
          <w:rFonts w:eastAsia="Times New Roman" w:cstheme="minorHAnsi"/>
          <w:bCs/>
          <w:sz w:val="24"/>
          <w:szCs w:val="24"/>
          <w:lang w:val="es-ES" w:eastAsia="es-ES"/>
        </w:rPr>
        <w:t xml:space="preserve">Que el Grupo de Trabajo </w:t>
      </w:r>
      <w:r w:rsidRPr="00E773B0">
        <w:rPr>
          <w:rFonts w:eastAsia="Times New Roman" w:cstheme="minorHAnsi"/>
          <w:sz w:val="24"/>
          <w:szCs w:val="24"/>
          <w:lang w:val="es-ES" w:eastAsia="es-ES"/>
        </w:rPr>
        <w:t>no ha formulado observaciones a los mismos,</w:t>
      </w:r>
    </w:p>
    <w:p w14:paraId="232FBCE7" w14:textId="2AEA36DA" w:rsidR="00E773B0" w:rsidRPr="00E773B0" w:rsidRDefault="00E773B0" w:rsidP="003B1C85">
      <w:pPr>
        <w:widowControl w:val="0"/>
        <w:tabs>
          <w:tab w:val="left" w:pos="373"/>
          <w:tab w:val="left" w:pos="714"/>
          <w:tab w:val="left" w:pos="1507"/>
        </w:tabs>
        <w:snapToGrid w:val="0"/>
        <w:ind w:left="-567" w:right="-284"/>
        <w:jc w:val="both"/>
        <w:rPr>
          <w:rFonts w:eastAsia="Times New Roman" w:cstheme="minorHAnsi"/>
          <w:b/>
          <w:sz w:val="24"/>
          <w:szCs w:val="24"/>
        </w:rPr>
      </w:pPr>
      <w:r w:rsidRPr="00E773B0">
        <w:rPr>
          <w:rFonts w:eastAsia="Times New Roman" w:cstheme="minorHAnsi"/>
          <w:sz w:val="24"/>
          <w:szCs w:val="24"/>
          <w:lang w:val="es-ES"/>
        </w:rPr>
        <w:t xml:space="preserve"> </w:t>
      </w:r>
      <w:r w:rsidRPr="00E773B0">
        <w:rPr>
          <w:rFonts w:eastAsia="Times New Roman" w:cstheme="minorHAnsi"/>
          <w:b/>
          <w:sz w:val="24"/>
          <w:szCs w:val="24"/>
        </w:rPr>
        <w:t>RESUELVE: </w:t>
      </w:r>
    </w:p>
    <w:p w14:paraId="796EABB4" w14:textId="77777777" w:rsidR="00E773B0" w:rsidRPr="00E773B0" w:rsidRDefault="00E773B0" w:rsidP="003B1C85">
      <w:pPr>
        <w:numPr>
          <w:ilvl w:val="0"/>
          <w:numId w:val="1"/>
        </w:numPr>
        <w:ind w:left="426" w:right="-284" w:hanging="28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773B0">
        <w:rPr>
          <w:rFonts w:eastAsia="Times New Roman" w:cstheme="minorHAnsi"/>
          <w:sz w:val="24"/>
          <w:szCs w:val="24"/>
          <w:lang w:val="es-ES" w:eastAsia="es-ES"/>
        </w:rPr>
        <w:t xml:space="preserve">Ratificar los acuerdos suscritos por el IIN con las respectivas contrapartes, incluidos en los documentos </w:t>
      </w:r>
      <w:r w:rsidRPr="00E773B0">
        <w:rPr>
          <w:rFonts w:eastAsia="Times New Roman" w:cstheme="minorHAnsi"/>
          <w:sz w:val="24"/>
          <w:szCs w:val="24"/>
          <w:lang w:val="es-UY" w:eastAsia="es-ES"/>
        </w:rPr>
        <w:t>CD/doc. 9/21(IIN-ARIGATOU), CD/doc. 10/21(IIN-CARE), CD/doc. 11/21(IIN-CLADE) CD/doc. 12/21(IIN-MINEDU EC), CD/doc. 13/21(IIN-UNPanamá)</w:t>
      </w:r>
      <w:r w:rsidRPr="00E773B0">
        <w:rPr>
          <w:rFonts w:eastAsia="Times New Roman" w:cstheme="minorHAnsi"/>
          <w:sz w:val="24"/>
          <w:szCs w:val="24"/>
          <w:lang w:val="es-ES" w:eastAsia="es-ES"/>
        </w:rPr>
        <w:t xml:space="preserve">, </w:t>
      </w:r>
      <w:r w:rsidRPr="00E773B0">
        <w:rPr>
          <w:rFonts w:eastAsia="Times New Roman" w:cstheme="minorHAnsi"/>
          <w:sz w:val="24"/>
          <w:szCs w:val="24"/>
          <w:lang w:val="es-UY" w:eastAsia="es-ES"/>
        </w:rPr>
        <w:t>CD/doc. 14/21(IIN-UCSC), CD/doc. 15/21(IIN-INAU)</w:t>
      </w:r>
    </w:p>
    <w:p w14:paraId="25BE04AA" w14:textId="76471DA3" w:rsidR="00E773B0" w:rsidRDefault="00E773B0" w:rsidP="003B1C85">
      <w:pPr>
        <w:numPr>
          <w:ilvl w:val="0"/>
          <w:numId w:val="1"/>
        </w:numPr>
        <w:ind w:left="426" w:right="-234" w:hanging="28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E773B0">
        <w:rPr>
          <w:rFonts w:eastAsia="Times New Roman" w:cstheme="minorHAnsi"/>
          <w:sz w:val="24"/>
          <w:szCs w:val="24"/>
          <w:lang w:val="es-ES" w:eastAsia="es-ES"/>
        </w:rPr>
        <w:t>Que los acuerdos son aprobados entendiendo que todas las acciones establecidas en los mismos serán consistentes con</w:t>
      </w:r>
      <w:r w:rsidR="007E4F88">
        <w:rPr>
          <w:rFonts w:eastAsia="Times New Roman" w:cstheme="minorHAnsi"/>
          <w:sz w:val="24"/>
          <w:szCs w:val="24"/>
          <w:lang w:val="es-ES" w:eastAsia="es-ES"/>
        </w:rPr>
        <w:t xml:space="preserve"> los temas </w:t>
      </w:r>
      <w:r w:rsidRPr="00E773B0">
        <w:rPr>
          <w:rFonts w:eastAsia="Times New Roman" w:cstheme="minorHAnsi"/>
          <w:sz w:val="24"/>
          <w:szCs w:val="24"/>
          <w:lang w:val="es-ES" w:eastAsia="es-ES"/>
        </w:rPr>
        <w:t>y prioridades aprobad</w:t>
      </w:r>
      <w:r w:rsidR="007E4F88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E773B0">
        <w:rPr>
          <w:rFonts w:eastAsia="Times New Roman" w:cstheme="minorHAnsi"/>
          <w:sz w:val="24"/>
          <w:szCs w:val="24"/>
          <w:lang w:val="es-ES" w:eastAsia="es-ES"/>
        </w:rPr>
        <w:t>s en el Plan de Acción del IIN</w:t>
      </w:r>
      <w:r w:rsidR="004E7E07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4E7E07" w:rsidRPr="00E773B0">
        <w:rPr>
          <w:rFonts w:eastAsia="Times New Roman" w:cstheme="minorHAnsi"/>
          <w:sz w:val="24"/>
          <w:szCs w:val="24"/>
          <w:lang w:val="es-ES" w:eastAsia="es-ES"/>
        </w:rPr>
        <w:t xml:space="preserve"> 2019-2023</w:t>
      </w:r>
      <w:r w:rsidRPr="00E773B0">
        <w:rPr>
          <w:rFonts w:eastAsia="Times New Roman" w:cstheme="minorHAnsi"/>
          <w:sz w:val="24"/>
          <w:szCs w:val="24"/>
          <w:lang w:val="es-ES" w:eastAsia="es-ES"/>
        </w:rPr>
        <w:t xml:space="preserve">. </w:t>
      </w:r>
    </w:p>
    <w:p w14:paraId="20B44083" w14:textId="77777777" w:rsidR="004E7E07" w:rsidRPr="00E773B0" w:rsidRDefault="004E7E07" w:rsidP="003B1C85">
      <w:pPr>
        <w:ind w:right="-234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5DA7DCF" w14:textId="77777777" w:rsidR="00BF4F5D" w:rsidRPr="00E773B0" w:rsidRDefault="00BF4F5D" w:rsidP="003B1C85">
      <w:pPr>
        <w:rPr>
          <w:rFonts w:cstheme="minorHAnsi"/>
          <w:sz w:val="24"/>
          <w:szCs w:val="24"/>
          <w:lang w:val="es-ES"/>
        </w:rPr>
      </w:pPr>
    </w:p>
    <w:sectPr w:rsidR="00BF4F5D" w:rsidRPr="00E773B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22A6" w14:textId="77777777" w:rsidR="00E55454" w:rsidRDefault="00E55454" w:rsidP="00B50086">
      <w:pPr>
        <w:spacing w:after="0" w:line="240" w:lineRule="auto"/>
      </w:pPr>
      <w:r>
        <w:separator/>
      </w:r>
    </w:p>
  </w:endnote>
  <w:endnote w:type="continuationSeparator" w:id="0">
    <w:p w14:paraId="7D882D37" w14:textId="77777777" w:rsidR="00E55454" w:rsidRDefault="00E55454" w:rsidP="00B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B77E" w14:textId="77777777" w:rsidR="00E55454" w:rsidRDefault="00E55454" w:rsidP="00B50086">
      <w:pPr>
        <w:spacing w:after="0" w:line="240" w:lineRule="auto"/>
      </w:pPr>
      <w:r>
        <w:separator/>
      </w:r>
    </w:p>
  </w:footnote>
  <w:footnote w:type="continuationSeparator" w:id="0">
    <w:p w14:paraId="75189FC2" w14:textId="77777777" w:rsidR="00E55454" w:rsidRDefault="00E55454" w:rsidP="00B5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6896D26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094D3E"/>
    <w:rsid w:val="00193212"/>
    <w:rsid w:val="00272D70"/>
    <w:rsid w:val="00290767"/>
    <w:rsid w:val="002C75BE"/>
    <w:rsid w:val="00310849"/>
    <w:rsid w:val="0034299D"/>
    <w:rsid w:val="003B1C85"/>
    <w:rsid w:val="00446753"/>
    <w:rsid w:val="004B02FD"/>
    <w:rsid w:val="004E7E07"/>
    <w:rsid w:val="005409BA"/>
    <w:rsid w:val="00597D5F"/>
    <w:rsid w:val="005C637E"/>
    <w:rsid w:val="005E053F"/>
    <w:rsid w:val="005E63F7"/>
    <w:rsid w:val="007E4F88"/>
    <w:rsid w:val="00853DDE"/>
    <w:rsid w:val="008C4469"/>
    <w:rsid w:val="00953730"/>
    <w:rsid w:val="009B19B9"/>
    <w:rsid w:val="00A53F02"/>
    <w:rsid w:val="00A8379B"/>
    <w:rsid w:val="00B00B53"/>
    <w:rsid w:val="00B07ECD"/>
    <w:rsid w:val="00B15644"/>
    <w:rsid w:val="00B337E8"/>
    <w:rsid w:val="00B45251"/>
    <w:rsid w:val="00B50086"/>
    <w:rsid w:val="00BB44E1"/>
    <w:rsid w:val="00BF4F5D"/>
    <w:rsid w:val="00C01D0A"/>
    <w:rsid w:val="00C736B3"/>
    <w:rsid w:val="00C80E9C"/>
    <w:rsid w:val="00CA07DF"/>
    <w:rsid w:val="00CA6304"/>
    <w:rsid w:val="00D30967"/>
    <w:rsid w:val="00DA60F8"/>
    <w:rsid w:val="00DF4E0E"/>
    <w:rsid w:val="00E01D8E"/>
    <w:rsid w:val="00E55454"/>
    <w:rsid w:val="00E773B0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B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7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7E07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E7E07"/>
    <w:rPr>
      <w:vertAlign w:val="superscript"/>
    </w:rPr>
  </w:style>
  <w:style w:type="paragraph" w:styleId="Prrafodelista">
    <w:name w:val="List Paragraph"/>
    <w:basedOn w:val="Normal"/>
    <w:uiPriority w:val="34"/>
    <w:qFormat/>
    <w:rsid w:val="004E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E45B-62CE-4873-8533-98D5FF9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10</cp:revision>
  <dcterms:created xsi:type="dcterms:W3CDTF">2021-10-29T19:15:00Z</dcterms:created>
  <dcterms:modified xsi:type="dcterms:W3CDTF">2021-11-08T18:40:00Z</dcterms:modified>
</cp:coreProperties>
</file>